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FF25" w14:textId="77777777" w:rsidR="00047A76" w:rsidRPr="00047A76" w:rsidRDefault="00047A76" w:rsidP="00047A76">
      <w:pPr>
        <w:jc w:val="center"/>
        <w:rPr>
          <w:rFonts w:ascii="Arial" w:hAnsi="Arial" w:cs="Arial"/>
          <w:b/>
          <w:bCs/>
        </w:rPr>
      </w:pPr>
      <w:r w:rsidRPr="00047A76">
        <w:rPr>
          <w:rFonts w:ascii="Arial" w:hAnsi="Arial" w:cs="Arial"/>
          <w:b/>
          <w:bCs/>
        </w:rPr>
        <w:t>VISITA GOBIERNO DE BJ PROYECTO DE COMUNIDADES DEL BIENESTAR</w:t>
      </w:r>
    </w:p>
    <w:p w14:paraId="76360AE6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124D1F4E" w14:textId="32C6642E" w:rsidR="00047A76" w:rsidRPr="00047A76" w:rsidRDefault="00047A76" w:rsidP="00047A7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Autoridades conocen una de las 12 Unidades de Transformación y Organización para la Inclusión y la Armonía Social (UTOPÍAS) de Iztapalapa</w:t>
      </w:r>
    </w:p>
    <w:p w14:paraId="027D7BFA" w14:textId="1F50C96E" w:rsidR="00047A76" w:rsidRPr="00047A76" w:rsidRDefault="00047A76" w:rsidP="00047A76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Toman ejemplo del modelo de rescate de espacios públicos con la participación activa de la comunidad</w:t>
      </w:r>
    </w:p>
    <w:p w14:paraId="2309E549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4DADF597" w14:textId="4AE521A0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  <w:b/>
          <w:bCs/>
        </w:rPr>
        <w:t>CDMX, a 16 de febrero de 2024.-</w:t>
      </w:r>
      <w:r w:rsidRPr="00047A76">
        <w:rPr>
          <w:rFonts w:ascii="Arial" w:hAnsi="Arial" w:cs="Arial"/>
        </w:rPr>
        <w:t xml:space="preserve"> Con el fin de conocer y aprender modelos de consolidación de comunidades del bienestar en el que convivan servicios sociales, culturales, deportivos y recreativos para los ciudadanos, autoridades del Ayuntamiento de Benito Juárez realizaron un recorrido por el proyecto de Unidades de Transformación y Organización para la Inclusión y la Armonía Social (UTOPÍAS) de la alca</w:t>
      </w:r>
      <w:r w:rsidR="00625B64">
        <w:rPr>
          <w:rFonts w:ascii="Arial" w:hAnsi="Arial" w:cs="Arial"/>
        </w:rPr>
        <w:t>l</w:t>
      </w:r>
      <w:r w:rsidRPr="00047A76">
        <w:rPr>
          <w:rFonts w:ascii="Arial" w:hAnsi="Arial" w:cs="Arial"/>
        </w:rPr>
        <w:t xml:space="preserve">día de Iztapalapa, en el capital del país. </w:t>
      </w:r>
    </w:p>
    <w:p w14:paraId="25B38B0F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73EA72D2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Por parte del gobierno de Benito Juárez, acudió la Presidenta Municipal, Ana Paty Peralta; el regidor Samuel Mollinedo Portilla, la secretaria de Desarrollo Social y Económico, Berenice Sosa Osorio, y el director de “Distrito Cancún”, Carlos del Castillo Álvarez, con la intención de aprender y conocer las mejores ideas para poder replicarlas en la ciudad, reforzando la iniciativa de recuperar espacios públicos para el beneficio directo de la comunidad.</w:t>
      </w:r>
    </w:p>
    <w:p w14:paraId="0443E139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3B23EFCB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 xml:space="preserve">“Venimos a aprender para tomar las mejores ideas para poderlas replicar en nuestro municipio. Estamos trabajando en la misma línea y tenemos este proceso importante de recuperar espacios públicos que sean sobre todo de la participación activa de la comunidad donde se involucren todos y sean programas que no solo sea con una secretaría, sino transversales como bien lo están haciendo aquí”, afirmó. </w:t>
      </w:r>
    </w:p>
    <w:p w14:paraId="6CB31F67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2EC89866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 xml:space="preserve">En la visita, la Presidenta Municipal conoció las instalaciones de las Utopías </w:t>
      </w:r>
      <w:proofErr w:type="spellStart"/>
      <w:r w:rsidRPr="00047A76">
        <w:rPr>
          <w:rFonts w:ascii="Arial" w:hAnsi="Arial" w:cs="Arial"/>
        </w:rPr>
        <w:t>Tecoloxtitlan</w:t>
      </w:r>
      <w:proofErr w:type="spellEnd"/>
      <w:r w:rsidRPr="00047A76">
        <w:rPr>
          <w:rFonts w:ascii="Arial" w:hAnsi="Arial" w:cs="Arial"/>
        </w:rPr>
        <w:t xml:space="preserve"> y Meyehualco, uno de los 12 espacios de este tipo que cuentan con lugares diferentes cada uno como planetario, observatorio, alberca </w:t>
      </w:r>
      <w:proofErr w:type="spellStart"/>
      <w:r w:rsidRPr="00047A76">
        <w:rPr>
          <w:rFonts w:ascii="Arial" w:hAnsi="Arial" w:cs="Arial"/>
        </w:rPr>
        <w:t>semi-olímpica</w:t>
      </w:r>
      <w:proofErr w:type="spellEnd"/>
      <w:r w:rsidRPr="00047A76">
        <w:rPr>
          <w:rFonts w:ascii="Arial" w:hAnsi="Arial" w:cs="Arial"/>
        </w:rPr>
        <w:t xml:space="preserve">, mariposario, </w:t>
      </w:r>
      <w:proofErr w:type="spellStart"/>
      <w:r w:rsidRPr="00047A76">
        <w:rPr>
          <w:rFonts w:ascii="Arial" w:hAnsi="Arial" w:cs="Arial"/>
        </w:rPr>
        <w:t>tortugario</w:t>
      </w:r>
      <w:proofErr w:type="spellEnd"/>
      <w:r w:rsidRPr="00047A76">
        <w:rPr>
          <w:rFonts w:ascii="Arial" w:hAnsi="Arial" w:cs="Arial"/>
        </w:rPr>
        <w:t xml:space="preserve">, granja interactiva, multi canchas de fútbol y basquetbol, salón de pista, auditorio, entre otros, en las que se imparten desde clases de deportes como natación, box, yoga, por mencionar algunos, hasta diferentes talleres para los ciudadanos. </w:t>
      </w:r>
    </w:p>
    <w:p w14:paraId="608B3CC5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58A748DA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 xml:space="preserve">Por último, compartió que se está renovando Cancún con énfasis en el rescate de espacios públicos, atención de necesidades en materia de servicios públicos, más obra pública e infraestructura, ya que se tiene una gran expectativa en este rubro en el que se invertirán alrededor de 900 millones de pesos en este 2024, principalmente para rehabilitación de vialidades. </w:t>
      </w:r>
    </w:p>
    <w:p w14:paraId="24A2B3A1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10D1F890" w14:textId="1CD12AEA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lastRenderedPageBreak/>
        <w:t xml:space="preserve">“Estamos poniendo en el centro a las y los cancunenses, ellos son prioridad en este gobierno; el turismo seguirá llegando por esta infraestructura turística que tenemos pero hoy </w:t>
      </w:r>
      <w:r w:rsidR="00625B64">
        <w:rPr>
          <w:rFonts w:ascii="Arial" w:hAnsi="Arial" w:cs="Arial"/>
        </w:rPr>
        <w:t>hay</w:t>
      </w:r>
      <w:r w:rsidRPr="00047A76">
        <w:rPr>
          <w:rFonts w:ascii="Arial" w:hAnsi="Arial" w:cs="Arial"/>
        </w:rPr>
        <w:t xml:space="preserve"> que trabajar en mejorar la calidad de vida de todas y todos los cancunenses. No podemos tener una zona turística exitos</w:t>
      </w:r>
      <w:r w:rsidR="00625B64">
        <w:rPr>
          <w:rFonts w:ascii="Arial" w:hAnsi="Arial" w:cs="Arial"/>
        </w:rPr>
        <w:t>a</w:t>
      </w:r>
      <w:r w:rsidRPr="00047A76">
        <w:rPr>
          <w:rFonts w:ascii="Arial" w:hAnsi="Arial" w:cs="Arial"/>
        </w:rPr>
        <w:t xml:space="preserve"> y un Cancún olvidado, esa transformación tiene que llegar a todos los hogares de las familias cancunenses”, comentó.  </w:t>
      </w:r>
    </w:p>
    <w:p w14:paraId="62397451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5130369E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 xml:space="preserve">Cabe destacar que las Utopías fueron el proyecto ganador del concurso “Acción x la Vivienda y los Asentamientos frente al COVID-19”, realizado por la Plataforma UHPH en </w:t>
      </w:r>
      <w:proofErr w:type="spellStart"/>
      <w:r w:rsidRPr="00047A76">
        <w:rPr>
          <w:rFonts w:ascii="Arial" w:hAnsi="Arial" w:cs="Arial"/>
        </w:rPr>
        <w:t>co-organización</w:t>
      </w:r>
      <w:proofErr w:type="spellEnd"/>
      <w:r w:rsidRPr="00047A76">
        <w:rPr>
          <w:rFonts w:ascii="Arial" w:hAnsi="Arial" w:cs="Arial"/>
        </w:rPr>
        <w:t xml:space="preserve"> con Hábitat para la Humanidad, con el fin de dotar de espacios urbanos con infraestructuras de calidad para la interacción de los habitantes de la comunidad y contrarrestar las desigualdades sociales. </w:t>
      </w:r>
    </w:p>
    <w:p w14:paraId="41AC3A84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074DC21B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Con ello, se desarrollaron a lo largo de los tres últimos años 12 parques en 25 predios de 30 mil metros cuadrados y cada espacio es conocido precisamente como Utopía, como espacios diseñados con gran atractivo, cómodos para propiciar el bienestar, la inclusión y la armonía de las comunidades que la rodean.</w:t>
      </w:r>
    </w:p>
    <w:p w14:paraId="4D1C4BB7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51919760" w14:textId="4D9F9855" w:rsidR="00047A76" w:rsidRDefault="00047A76" w:rsidP="00047A76">
      <w:pPr>
        <w:jc w:val="center"/>
        <w:rPr>
          <w:rFonts w:ascii="Arial" w:hAnsi="Arial" w:cs="Arial"/>
        </w:rPr>
      </w:pPr>
      <w:r w:rsidRPr="00047A76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7EA3D47C" w14:textId="77777777" w:rsidR="00047A76" w:rsidRPr="00047A76" w:rsidRDefault="00047A76" w:rsidP="00047A76">
      <w:pPr>
        <w:jc w:val="center"/>
        <w:rPr>
          <w:rFonts w:ascii="Arial" w:hAnsi="Arial" w:cs="Arial"/>
        </w:rPr>
      </w:pPr>
    </w:p>
    <w:p w14:paraId="59692D4B" w14:textId="77777777" w:rsidR="00047A76" w:rsidRPr="00047A76" w:rsidRDefault="00047A76" w:rsidP="00047A76">
      <w:pPr>
        <w:jc w:val="center"/>
        <w:rPr>
          <w:rFonts w:ascii="Arial" w:hAnsi="Arial" w:cs="Arial"/>
          <w:b/>
          <w:bCs/>
        </w:rPr>
      </w:pPr>
      <w:r w:rsidRPr="00047A76">
        <w:rPr>
          <w:rFonts w:ascii="Arial" w:hAnsi="Arial" w:cs="Arial"/>
          <w:b/>
          <w:bCs/>
        </w:rPr>
        <w:t>COMPLEMENTO INFORMATIVO</w:t>
      </w:r>
    </w:p>
    <w:p w14:paraId="32FB73E8" w14:textId="77777777" w:rsidR="00047A76" w:rsidRPr="00047A76" w:rsidRDefault="00047A76" w:rsidP="00047A76">
      <w:pPr>
        <w:jc w:val="both"/>
        <w:rPr>
          <w:rFonts w:ascii="Arial" w:hAnsi="Arial" w:cs="Arial"/>
          <w:b/>
          <w:bCs/>
        </w:rPr>
      </w:pPr>
      <w:r w:rsidRPr="00047A76">
        <w:rPr>
          <w:rFonts w:ascii="Arial" w:hAnsi="Arial" w:cs="Arial"/>
          <w:b/>
          <w:bCs/>
        </w:rPr>
        <w:t xml:space="preserve"> </w:t>
      </w:r>
    </w:p>
    <w:p w14:paraId="739A6711" w14:textId="77777777" w:rsidR="00047A76" w:rsidRPr="00047A76" w:rsidRDefault="00047A76" w:rsidP="00047A76">
      <w:pPr>
        <w:jc w:val="both"/>
        <w:rPr>
          <w:rFonts w:ascii="Arial" w:hAnsi="Arial" w:cs="Arial"/>
          <w:b/>
          <w:bCs/>
        </w:rPr>
      </w:pPr>
      <w:r w:rsidRPr="00047A76">
        <w:rPr>
          <w:rFonts w:ascii="Arial" w:hAnsi="Arial" w:cs="Arial"/>
          <w:b/>
          <w:bCs/>
        </w:rPr>
        <w:t>CONTEXTO:</w:t>
      </w:r>
    </w:p>
    <w:p w14:paraId="0570E493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56FD965F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 xml:space="preserve">La Plataforma de Prácticas del Hábitat Urbano y Vivienda (UHPH, siglas en inglés), nació en octubre de 2015 durante la cumbre Hábitat III, la Conferencia de las Naciones Unidas sobre Vivienda y Desarrollo Urbano Sostenible. </w:t>
      </w:r>
    </w:p>
    <w:p w14:paraId="597E927A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67C63599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Su misión es promover el avance de América Latina y El Caribe en la construcción de ciudades incluyentes, equitativas, sostenibles, resilientes y prósperas, aportando al logro de la implementación de los Objetivos de Desarrollo Sostenible y la Nueva Agenda Urbana.</w:t>
      </w:r>
    </w:p>
    <w:p w14:paraId="3A032246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25469C4A" w14:textId="77777777" w:rsidR="00047A76" w:rsidRPr="00047A76" w:rsidRDefault="00047A76" w:rsidP="00047A76">
      <w:pPr>
        <w:jc w:val="both"/>
        <w:rPr>
          <w:rFonts w:ascii="Arial" w:hAnsi="Arial" w:cs="Arial"/>
          <w:b/>
          <w:bCs/>
        </w:rPr>
      </w:pPr>
      <w:r w:rsidRPr="00047A76">
        <w:rPr>
          <w:rFonts w:ascii="Arial" w:hAnsi="Arial" w:cs="Arial"/>
          <w:b/>
          <w:bCs/>
        </w:rPr>
        <w:t>CAJA DE DATOS</w:t>
      </w:r>
    </w:p>
    <w:p w14:paraId="20E699F4" w14:textId="77777777" w:rsidR="00047A76" w:rsidRPr="00047A76" w:rsidRDefault="00047A76" w:rsidP="00047A76">
      <w:pPr>
        <w:jc w:val="both"/>
        <w:rPr>
          <w:rFonts w:ascii="Arial" w:hAnsi="Arial" w:cs="Arial"/>
        </w:rPr>
      </w:pPr>
    </w:p>
    <w:p w14:paraId="49ACDBAA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 xml:space="preserve">Utopías: </w:t>
      </w:r>
    </w:p>
    <w:p w14:paraId="0773E12D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Libertad</w:t>
      </w:r>
    </w:p>
    <w:p w14:paraId="03923BB7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Teotongo</w:t>
      </w:r>
    </w:p>
    <w:p w14:paraId="1C099015" w14:textId="77777777" w:rsidR="00047A76" w:rsidRPr="00047A76" w:rsidRDefault="00047A76" w:rsidP="00047A76">
      <w:pPr>
        <w:jc w:val="both"/>
        <w:rPr>
          <w:rFonts w:ascii="Arial" w:hAnsi="Arial" w:cs="Arial"/>
        </w:rPr>
      </w:pPr>
      <w:proofErr w:type="spellStart"/>
      <w:r w:rsidRPr="00047A76">
        <w:rPr>
          <w:rFonts w:ascii="Arial" w:hAnsi="Arial" w:cs="Arial"/>
        </w:rPr>
        <w:t>Olini</w:t>
      </w:r>
      <w:proofErr w:type="spellEnd"/>
    </w:p>
    <w:p w14:paraId="35E93CBD" w14:textId="77777777" w:rsidR="00047A76" w:rsidRPr="00047A76" w:rsidRDefault="00047A76" w:rsidP="00047A76">
      <w:pPr>
        <w:jc w:val="both"/>
        <w:rPr>
          <w:rFonts w:ascii="Arial" w:hAnsi="Arial" w:cs="Arial"/>
        </w:rPr>
      </w:pPr>
      <w:proofErr w:type="spellStart"/>
      <w:r w:rsidRPr="00047A76">
        <w:rPr>
          <w:rFonts w:ascii="Arial" w:hAnsi="Arial" w:cs="Arial"/>
        </w:rPr>
        <w:t>Papalotl</w:t>
      </w:r>
      <w:proofErr w:type="spellEnd"/>
    </w:p>
    <w:p w14:paraId="4FCBE099" w14:textId="77777777" w:rsidR="00047A76" w:rsidRPr="00047A76" w:rsidRDefault="00047A76" w:rsidP="00047A76">
      <w:pPr>
        <w:jc w:val="both"/>
        <w:rPr>
          <w:rFonts w:ascii="Arial" w:hAnsi="Arial" w:cs="Arial"/>
        </w:rPr>
      </w:pPr>
      <w:proofErr w:type="spellStart"/>
      <w:r w:rsidRPr="00047A76">
        <w:rPr>
          <w:rFonts w:ascii="Arial" w:hAnsi="Arial" w:cs="Arial"/>
        </w:rPr>
        <w:t>Tezontli</w:t>
      </w:r>
      <w:proofErr w:type="spellEnd"/>
    </w:p>
    <w:p w14:paraId="5B74216D" w14:textId="77777777" w:rsidR="00047A76" w:rsidRPr="00047A76" w:rsidRDefault="00047A76" w:rsidP="00047A76">
      <w:pPr>
        <w:jc w:val="both"/>
        <w:rPr>
          <w:rFonts w:ascii="Arial" w:hAnsi="Arial" w:cs="Arial"/>
        </w:rPr>
      </w:pPr>
      <w:proofErr w:type="spellStart"/>
      <w:r w:rsidRPr="00047A76">
        <w:rPr>
          <w:rFonts w:ascii="Arial" w:hAnsi="Arial" w:cs="Arial"/>
        </w:rPr>
        <w:t>Atzintli</w:t>
      </w:r>
      <w:proofErr w:type="spellEnd"/>
    </w:p>
    <w:p w14:paraId="11333641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lastRenderedPageBreak/>
        <w:t>Barco Utopía</w:t>
      </w:r>
    </w:p>
    <w:p w14:paraId="74B5256A" w14:textId="77777777" w:rsidR="00047A76" w:rsidRPr="00047A76" w:rsidRDefault="00047A76" w:rsidP="00047A76">
      <w:pPr>
        <w:jc w:val="both"/>
        <w:rPr>
          <w:rFonts w:ascii="Arial" w:hAnsi="Arial" w:cs="Arial"/>
        </w:rPr>
      </w:pPr>
      <w:proofErr w:type="spellStart"/>
      <w:r w:rsidRPr="00047A76">
        <w:rPr>
          <w:rFonts w:ascii="Arial" w:hAnsi="Arial" w:cs="Arial"/>
        </w:rPr>
        <w:t>Cuauhtlicalli</w:t>
      </w:r>
      <w:proofErr w:type="spellEnd"/>
    </w:p>
    <w:p w14:paraId="6469507C" w14:textId="77777777" w:rsidR="00047A76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Meyehualco</w:t>
      </w:r>
    </w:p>
    <w:p w14:paraId="3741A45A" w14:textId="77777777" w:rsidR="00047A76" w:rsidRPr="00047A76" w:rsidRDefault="00047A76" w:rsidP="00047A76">
      <w:pPr>
        <w:jc w:val="both"/>
        <w:rPr>
          <w:rFonts w:ascii="Arial" w:hAnsi="Arial" w:cs="Arial"/>
        </w:rPr>
      </w:pPr>
      <w:proofErr w:type="spellStart"/>
      <w:r w:rsidRPr="00047A76">
        <w:rPr>
          <w:rFonts w:ascii="Arial" w:hAnsi="Arial" w:cs="Arial"/>
        </w:rPr>
        <w:t>Quetzalcoatl</w:t>
      </w:r>
      <w:proofErr w:type="spellEnd"/>
    </w:p>
    <w:p w14:paraId="6C4ADB79" w14:textId="77777777" w:rsidR="00047A76" w:rsidRPr="00047A76" w:rsidRDefault="00047A76" w:rsidP="00047A76">
      <w:pPr>
        <w:jc w:val="both"/>
        <w:rPr>
          <w:rFonts w:ascii="Arial" w:hAnsi="Arial" w:cs="Arial"/>
        </w:rPr>
      </w:pPr>
      <w:proofErr w:type="spellStart"/>
      <w:r w:rsidRPr="00047A76">
        <w:rPr>
          <w:rFonts w:ascii="Arial" w:hAnsi="Arial" w:cs="Arial"/>
        </w:rPr>
        <w:t>Tecoloxtitlan</w:t>
      </w:r>
      <w:proofErr w:type="spellEnd"/>
    </w:p>
    <w:p w14:paraId="3AAEFB64" w14:textId="0ED29570" w:rsidR="00034075" w:rsidRPr="00047A76" w:rsidRDefault="00047A76" w:rsidP="00047A76">
      <w:pPr>
        <w:jc w:val="both"/>
        <w:rPr>
          <w:rFonts w:ascii="Arial" w:hAnsi="Arial" w:cs="Arial"/>
        </w:rPr>
      </w:pPr>
      <w:r w:rsidRPr="00047A76">
        <w:rPr>
          <w:rFonts w:ascii="Arial" w:hAnsi="Arial" w:cs="Arial"/>
        </w:rPr>
        <w:t>La Cascada</w:t>
      </w:r>
    </w:p>
    <w:sectPr w:rsidR="00034075" w:rsidRPr="00047A76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D905" w14:textId="77777777" w:rsidR="00390904" w:rsidRDefault="00390904" w:rsidP="0092028B">
      <w:r>
        <w:separator/>
      </w:r>
    </w:p>
  </w:endnote>
  <w:endnote w:type="continuationSeparator" w:id="0">
    <w:p w14:paraId="61A31D2A" w14:textId="77777777" w:rsidR="00390904" w:rsidRDefault="00390904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CABD" w14:textId="77777777" w:rsidR="00390904" w:rsidRDefault="00390904" w:rsidP="0092028B">
      <w:r>
        <w:separator/>
      </w:r>
    </w:p>
  </w:footnote>
  <w:footnote w:type="continuationSeparator" w:id="0">
    <w:p w14:paraId="12B9C4AD" w14:textId="77777777" w:rsidR="00390904" w:rsidRDefault="00390904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FA634B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9246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047A76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FA634B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92460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047A76">
                      <w:rPr>
                        <w:rFonts w:cstheme="minorHAnsi"/>
                        <w:b/>
                        <w:bCs/>
                        <w:lang w:val="es-ES"/>
                      </w:rPr>
                      <w:t>97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F83F14"/>
    <w:multiLevelType w:val="hybridMultilevel"/>
    <w:tmpl w:val="3358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3"/>
  </w:num>
  <w:num w:numId="3" w16cid:durableId="1399784652">
    <w:abstractNumId w:val="1"/>
  </w:num>
  <w:num w:numId="4" w16cid:durableId="1416854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47A76"/>
    <w:rsid w:val="0005079F"/>
    <w:rsid w:val="001654D5"/>
    <w:rsid w:val="00190278"/>
    <w:rsid w:val="001F7A6E"/>
    <w:rsid w:val="002C5397"/>
    <w:rsid w:val="00390904"/>
    <w:rsid w:val="00625B64"/>
    <w:rsid w:val="00650BE8"/>
    <w:rsid w:val="006A76FD"/>
    <w:rsid w:val="0092028B"/>
    <w:rsid w:val="00953B63"/>
    <w:rsid w:val="00A1065D"/>
    <w:rsid w:val="00BD5728"/>
    <w:rsid w:val="00D23899"/>
    <w:rsid w:val="00DA06C1"/>
    <w:rsid w:val="00DE2F51"/>
    <w:rsid w:val="00E90C7C"/>
    <w:rsid w:val="00E92460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3</cp:revision>
  <dcterms:created xsi:type="dcterms:W3CDTF">2024-02-16T19:18:00Z</dcterms:created>
  <dcterms:modified xsi:type="dcterms:W3CDTF">2024-02-16T19:27:00Z</dcterms:modified>
</cp:coreProperties>
</file>